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EF" w:rsidRPr="005C411C" w:rsidRDefault="00E87EEF" w:rsidP="005C411C">
      <w:pPr>
        <w:rPr>
          <w:rFonts w:ascii="仿宋" w:eastAsia="仿宋" w:hAnsi="仿宋"/>
          <w:b/>
          <w:sz w:val="32"/>
          <w:szCs w:val="32"/>
        </w:rPr>
      </w:pPr>
      <w:r w:rsidRPr="005C411C">
        <w:rPr>
          <w:rFonts w:ascii="仿宋" w:eastAsia="仿宋" w:hAnsi="仿宋" w:hint="eastAsia"/>
          <w:b/>
          <w:sz w:val="32"/>
          <w:szCs w:val="32"/>
        </w:rPr>
        <w:t>附件</w:t>
      </w:r>
      <w:r w:rsidRPr="005C411C">
        <w:rPr>
          <w:rFonts w:ascii="仿宋" w:eastAsia="仿宋" w:hAnsi="仿宋"/>
          <w:b/>
          <w:sz w:val="32"/>
          <w:szCs w:val="32"/>
        </w:rPr>
        <w:t>4</w:t>
      </w:r>
    </w:p>
    <w:p w:rsidR="00E87EEF" w:rsidRPr="005C411C" w:rsidRDefault="00E87EEF" w:rsidP="005C411C">
      <w:pPr>
        <w:jc w:val="center"/>
        <w:rPr>
          <w:rFonts w:ascii="华文中宋" w:eastAsia="华文中宋" w:hAnsi="华文中宋"/>
          <w:b/>
          <w:sz w:val="40"/>
          <w:szCs w:val="40"/>
        </w:rPr>
      </w:pPr>
      <w:r w:rsidRPr="005C411C">
        <w:rPr>
          <w:rFonts w:ascii="华文中宋" w:eastAsia="华文中宋" w:hAnsi="华文中宋" w:hint="eastAsia"/>
          <w:b/>
          <w:sz w:val="40"/>
          <w:szCs w:val="40"/>
        </w:rPr>
        <w:t>残疾人体育专题研究课题申报要求</w:t>
      </w:r>
    </w:p>
    <w:p w:rsidR="00E87EEF" w:rsidRPr="00BC027D" w:rsidRDefault="00E87EEF" w:rsidP="00BC027D">
      <w:pPr>
        <w:ind w:firstLineChars="200" w:firstLine="643"/>
        <w:rPr>
          <w:rFonts w:ascii="仿宋" w:eastAsia="仿宋" w:hAnsi="仿宋"/>
          <w:b/>
          <w:sz w:val="32"/>
          <w:szCs w:val="32"/>
        </w:rPr>
      </w:pPr>
      <w:r w:rsidRPr="00BC027D">
        <w:rPr>
          <w:rFonts w:ascii="仿宋" w:eastAsia="仿宋" w:hAnsi="仿宋" w:hint="eastAsia"/>
          <w:b/>
          <w:sz w:val="32"/>
          <w:szCs w:val="32"/>
        </w:rPr>
        <w:t>一、研究方向</w:t>
      </w:r>
    </w:p>
    <w:p w:rsidR="00E87EEF" w:rsidRPr="005C411C" w:rsidRDefault="00E87EEF" w:rsidP="005C411C">
      <w:pPr>
        <w:ind w:firstLineChars="200" w:firstLine="643"/>
        <w:rPr>
          <w:rFonts w:ascii="仿宋" w:eastAsia="仿宋" w:hAnsi="仿宋"/>
          <w:b/>
          <w:sz w:val="32"/>
          <w:szCs w:val="32"/>
        </w:rPr>
      </w:pPr>
      <w:r w:rsidRPr="005C411C">
        <w:rPr>
          <w:rFonts w:ascii="仿宋" w:eastAsia="仿宋" w:hAnsi="仿宋"/>
          <w:b/>
          <w:sz w:val="32"/>
          <w:szCs w:val="32"/>
        </w:rPr>
        <w:t>3</w:t>
      </w:r>
      <w:r>
        <w:rPr>
          <w:rFonts w:ascii="仿宋" w:eastAsia="仿宋" w:hAnsi="仿宋"/>
          <w:b/>
          <w:sz w:val="32"/>
          <w:szCs w:val="32"/>
        </w:rPr>
        <w:t>5</w:t>
      </w:r>
      <w:r>
        <w:rPr>
          <w:rFonts w:ascii="仿宋" w:eastAsia="仿宋" w:hAnsi="仿宋" w:hint="eastAsia"/>
          <w:b/>
          <w:sz w:val="32"/>
          <w:szCs w:val="32"/>
        </w:rPr>
        <w:t>、</w:t>
      </w:r>
      <w:r w:rsidRPr="005C411C">
        <w:rPr>
          <w:rFonts w:ascii="仿宋" w:eastAsia="仿宋" w:hAnsi="仿宋" w:hint="eastAsia"/>
          <w:b/>
          <w:sz w:val="32"/>
          <w:szCs w:val="32"/>
        </w:rPr>
        <w:t>轮椅竞速国家集训队综合科研攻关与服务研究。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针对性进行专项体能训练指导，进一步研究符合项目特点的专项体能训练手段，研究限制专项体能提高与改善的关键问题，进一步优化提高专项体能训练的方法；对专项训练负荷、专项运动能力、专项训练方法等内容进行系统的监控与评定，达到运动训练最佳负荷；定期进行生理生化指标监测和分析，提供科学、系统、有针对性的膳食营养和运动营养品补充方案。</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36</w:t>
      </w:r>
      <w:r>
        <w:rPr>
          <w:rFonts w:ascii="仿宋" w:eastAsia="仿宋" w:hAnsi="仿宋" w:hint="eastAsia"/>
          <w:b/>
          <w:sz w:val="32"/>
          <w:szCs w:val="32"/>
        </w:rPr>
        <w:t>、</w:t>
      </w:r>
      <w:r w:rsidRPr="005C411C">
        <w:rPr>
          <w:rFonts w:ascii="仿宋" w:eastAsia="仿宋" w:hAnsi="仿宋" w:hint="eastAsia"/>
          <w:b/>
          <w:sz w:val="32"/>
          <w:szCs w:val="32"/>
        </w:rPr>
        <w:t>田径跑跳国家集训队综合科研攻关与服务研究。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加强重点运动员机能监测与调控，对运动员进行生理生化指标监测，制订调控身体疲劳的恢复方案；对优秀运动员不同训练阶段专项技术动作的监控与分析，有效提升训练质量；对专项训练负荷、专项运动能力、专项训练方法等内容进行系统的监控与评定。</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37</w:t>
      </w:r>
      <w:r>
        <w:rPr>
          <w:rFonts w:ascii="仿宋" w:eastAsia="仿宋" w:hAnsi="仿宋" w:hint="eastAsia"/>
          <w:b/>
          <w:sz w:val="32"/>
          <w:szCs w:val="32"/>
        </w:rPr>
        <w:t>、</w:t>
      </w:r>
      <w:r w:rsidRPr="005C411C">
        <w:rPr>
          <w:rFonts w:ascii="仿宋" w:eastAsia="仿宋" w:hAnsi="仿宋" w:hint="eastAsia"/>
          <w:b/>
          <w:sz w:val="32"/>
          <w:szCs w:val="32"/>
        </w:rPr>
        <w:t>田径投掷国家集训队综合科研攻关与服务研究。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对优秀运动员不同训练阶段专项技术动作的监控与分析，有效提升训练质量；加强重点运动员机能监测与调控，对运动员进行生理生化指标监测，制订调控身体疲劳的恢复方案；对专项训练负荷、专项运动能力、专项训练方法等内容进行系统的监控与评定。</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38</w:t>
      </w:r>
      <w:r>
        <w:rPr>
          <w:rFonts w:ascii="仿宋" w:eastAsia="仿宋" w:hAnsi="仿宋" w:hint="eastAsia"/>
          <w:b/>
          <w:sz w:val="32"/>
          <w:szCs w:val="32"/>
        </w:rPr>
        <w:t>、</w:t>
      </w:r>
      <w:r w:rsidRPr="005C411C">
        <w:rPr>
          <w:rFonts w:ascii="仿宋" w:eastAsia="仿宋" w:hAnsi="仿宋" w:hint="eastAsia"/>
          <w:b/>
          <w:sz w:val="32"/>
          <w:szCs w:val="32"/>
        </w:rPr>
        <w:t>游泳国家集训队综合科研攻关与服务研究。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科研攻关与服务内容：加强重点运动员机能监测与调控，对运动员进行生理生化指标监测，并制定</w:t>
      </w:r>
      <w:r w:rsidRPr="005C411C">
        <w:rPr>
          <w:rFonts w:ascii="仿宋" w:eastAsia="仿宋" w:hAnsi="仿宋"/>
          <w:sz w:val="32"/>
          <w:szCs w:val="32"/>
        </w:rPr>
        <w:t>S5</w:t>
      </w:r>
      <w:r w:rsidRPr="005C411C">
        <w:rPr>
          <w:rFonts w:ascii="仿宋" w:eastAsia="仿宋" w:hAnsi="仿宋" w:hint="eastAsia"/>
          <w:sz w:val="32"/>
          <w:szCs w:val="32"/>
        </w:rPr>
        <w:t>级以下和</w:t>
      </w:r>
      <w:r w:rsidRPr="005C411C">
        <w:rPr>
          <w:rFonts w:ascii="仿宋" w:eastAsia="仿宋" w:hAnsi="仿宋"/>
          <w:sz w:val="32"/>
          <w:szCs w:val="32"/>
        </w:rPr>
        <w:t>S6</w:t>
      </w:r>
      <w:r w:rsidRPr="005C411C">
        <w:rPr>
          <w:rFonts w:ascii="仿宋" w:eastAsia="仿宋" w:hAnsi="仿宋" w:hint="eastAsia"/>
          <w:sz w:val="32"/>
          <w:szCs w:val="32"/>
        </w:rPr>
        <w:t>级以上营养品使用计划；轻残运动员（</w:t>
      </w:r>
      <w:r w:rsidRPr="005C411C">
        <w:rPr>
          <w:rFonts w:ascii="仿宋" w:eastAsia="仿宋" w:hAnsi="仿宋"/>
          <w:sz w:val="32"/>
          <w:szCs w:val="32"/>
        </w:rPr>
        <w:t>S7-10</w:t>
      </w:r>
      <w:r w:rsidRPr="005C411C">
        <w:rPr>
          <w:rFonts w:ascii="仿宋" w:eastAsia="仿宋" w:hAnsi="仿宋" w:hint="eastAsia"/>
          <w:sz w:val="32"/>
          <w:szCs w:val="32"/>
        </w:rPr>
        <w:t>级）出发、转身、游进过程中技术动作分析及实时反馈；各级别专项体能训练（上肢缺失或无功能聚焦腰腹腿，下肢缺失或无功能聚焦臂背）及训练后肌肉放松和伤病预防。</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39</w:t>
      </w:r>
      <w:r>
        <w:rPr>
          <w:rFonts w:ascii="仿宋" w:eastAsia="仿宋" w:hAnsi="仿宋" w:hint="eastAsia"/>
          <w:b/>
          <w:sz w:val="32"/>
          <w:szCs w:val="32"/>
        </w:rPr>
        <w:t>、</w:t>
      </w:r>
      <w:r w:rsidRPr="005C411C">
        <w:rPr>
          <w:rFonts w:ascii="仿宋" w:eastAsia="仿宋" w:hAnsi="仿宋" w:hint="eastAsia"/>
          <w:b/>
          <w:sz w:val="32"/>
          <w:szCs w:val="32"/>
        </w:rPr>
        <w:t>轮椅击剑国家集训队综合科研攻关与服务研究。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w:t>
      </w:r>
      <w:r w:rsidRPr="005C411C">
        <w:rPr>
          <w:rFonts w:ascii="仿宋" w:eastAsia="仿宋" w:hAnsi="仿宋"/>
          <w:sz w:val="32"/>
          <w:szCs w:val="32"/>
        </w:rPr>
        <w:t xml:space="preserve"> </w:t>
      </w:r>
      <w:r w:rsidRPr="005C411C">
        <w:rPr>
          <w:rFonts w:ascii="仿宋" w:eastAsia="仿宋" w:hAnsi="仿宋" w:hint="eastAsia"/>
          <w:sz w:val="32"/>
          <w:szCs w:val="32"/>
        </w:rPr>
        <w:t>加强运动员机能监测与调控，对运动员进行生理生化指标检测，制定调控身体疲劳的恢复方案；系统跟踪与评估运动员的训练负荷及体能适应状况，制定专项体能训练计划。</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40</w:t>
      </w:r>
      <w:r>
        <w:rPr>
          <w:rFonts w:ascii="仿宋" w:eastAsia="仿宋" w:hAnsi="仿宋" w:hint="eastAsia"/>
          <w:b/>
          <w:sz w:val="32"/>
          <w:szCs w:val="32"/>
        </w:rPr>
        <w:t>、</w:t>
      </w:r>
      <w:r w:rsidRPr="005C411C">
        <w:rPr>
          <w:rFonts w:ascii="仿宋" w:eastAsia="仿宋" w:hAnsi="仿宋" w:hint="eastAsia"/>
          <w:b/>
          <w:sz w:val="32"/>
          <w:szCs w:val="32"/>
        </w:rPr>
        <w:t>乒乓球国家集训队综合科研攻关与服务研究。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制定并实施专项体能训练和运动康复服务计划，重点为轮椅运动员的体能训练方法；系统跟踪与评估运动员的训练负荷状况，着重研究和实施疲劳恢复措施和营养膳食的指导；对运动员的技战术使用特征进行多角度分析与研究，解析比赛中技战术使用效果的主要影响因素，建立主要运动员和对手比赛视频和技战术特征数据库。</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41</w:t>
      </w:r>
      <w:r>
        <w:rPr>
          <w:rFonts w:ascii="仿宋" w:eastAsia="仿宋" w:hAnsi="仿宋" w:hint="eastAsia"/>
          <w:b/>
          <w:sz w:val="32"/>
          <w:szCs w:val="32"/>
        </w:rPr>
        <w:t>、</w:t>
      </w:r>
      <w:r w:rsidRPr="005C411C">
        <w:rPr>
          <w:rFonts w:ascii="仿宋" w:eastAsia="仿宋" w:hAnsi="仿宋" w:hint="eastAsia"/>
          <w:b/>
          <w:sz w:val="32"/>
          <w:szCs w:val="32"/>
        </w:rPr>
        <w:t>射击国家集训队综合科研攻关与服务研究。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w:t>
      </w:r>
      <w:r w:rsidRPr="005C411C">
        <w:rPr>
          <w:rFonts w:ascii="仿宋" w:eastAsia="仿宋" w:hAnsi="仿宋" w:hint="eastAsia"/>
          <w:sz w:val="30"/>
          <w:szCs w:val="30"/>
        </w:rPr>
        <w:t>对运动员进行心理疏导和监控，及时掌控运动员心理变化，</w:t>
      </w:r>
      <w:r w:rsidRPr="005C411C">
        <w:rPr>
          <w:rFonts w:ascii="仿宋" w:eastAsia="仿宋" w:hAnsi="仿宋" w:hint="eastAsia"/>
          <w:sz w:val="32"/>
          <w:szCs w:val="32"/>
        </w:rPr>
        <w:t>开展专项心理测评、咨询指导与干预调节。</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42</w:t>
      </w:r>
      <w:r>
        <w:rPr>
          <w:rFonts w:ascii="仿宋" w:eastAsia="仿宋" w:hAnsi="仿宋" w:hint="eastAsia"/>
          <w:b/>
          <w:sz w:val="32"/>
          <w:szCs w:val="32"/>
        </w:rPr>
        <w:t>、</w:t>
      </w:r>
      <w:r w:rsidRPr="005C411C">
        <w:rPr>
          <w:rFonts w:ascii="仿宋" w:eastAsia="仿宋" w:hAnsi="仿宋" w:hint="eastAsia"/>
          <w:b/>
          <w:sz w:val="32"/>
          <w:szCs w:val="32"/>
        </w:rPr>
        <w:t>自行车国家集训队综合科研攻关与服务研究。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科研攻关与服务内容：加强重点运动员机能监测，制定促进身体疲劳恢复的营养方案；体能训练与运动康复向结合，以体能训练为主，运动康复为辅的科研服务保障。</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43</w:t>
      </w:r>
      <w:r>
        <w:rPr>
          <w:rFonts w:ascii="仿宋" w:eastAsia="仿宋" w:hAnsi="仿宋" w:hint="eastAsia"/>
          <w:b/>
          <w:sz w:val="32"/>
          <w:szCs w:val="32"/>
        </w:rPr>
        <w:t>、</w:t>
      </w:r>
      <w:r w:rsidRPr="005C411C">
        <w:rPr>
          <w:rFonts w:ascii="仿宋" w:eastAsia="仿宋" w:hAnsi="仿宋" w:hint="eastAsia"/>
          <w:b/>
          <w:sz w:val="32"/>
          <w:szCs w:val="32"/>
        </w:rPr>
        <w:t>射箭国家集训队综合科研攻关与服务研究。</w:t>
      </w:r>
    </w:p>
    <w:p w:rsidR="00E87EEF" w:rsidRPr="005C411C" w:rsidRDefault="00E87EEF" w:rsidP="005C411C">
      <w:pPr>
        <w:ind w:firstLineChars="200" w:firstLine="643"/>
        <w:rPr>
          <w:rFonts w:ascii="仿宋" w:eastAsia="仿宋" w:hAnsi="仿宋"/>
          <w:b/>
          <w:sz w:val="32"/>
          <w:szCs w:val="32"/>
        </w:rPr>
      </w:pPr>
      <w:r w:rsidRPr="005C411C">
        <w:rPr>
          <w:rFonts w:ascii="仿宋" w:eastAsia="仿宋" w:hAnsi="仿宋"/>
          <w:b/>
          <w:sz w:val="32"/>
          <w:szCs w:val="32"/>
        </w:rPr>
        <w:t xml:space="preserve"> </w:t>
      </w:r>
      <w:r w:rsidRPr="005C411C">
        <w:rPr>
          <w:rFonts w:ascii="仿宋" w:eastAsia="仿宋" w:hAnsi="仿宋" w:hint="eastAsia"/>
          <w:sz w:val="32"/>
          <w:szCs w:val="32"/>
        </w:rPr>
        <w:t>科研攻关与服务内容：对重点运动员进行机能监测与调控，对运动员进行生理生化指标检测，制定调控身体疲劳的恢复方案，调控、指导运动员的营养饮食搭配；开展专项心理测评、咨询指导与干预调节。</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44</w:t>
      </w:r>
      <w:r>
        <w:rPr>
          <w:rFonts w:ascii="仿宋" w:eastAsia="仿宋" w:hAnsi="仿宋" w:hint="eastAsia"/>
          <w:b/>
          <w:sz w:val="32"/>
          <w:szCs w:val="32"/>
        </w:rPr>
        <w:t>、</w:t>
      </w:r>
      <w:r w:rsidRPr="005C411C">
        <w:rPr>
          <w:rFonts w:ascii="仿宋" w:eastAsia="仿宋" w:hAnsi="仿宋" w:hint="eastAsia"/>
          <w:b/>
          <w:sz w:val="32"/>
          <w:szCs w:val="32"/>
        </w:rPr>
        <w:t>盲人柔道国家集训队综合科研攻关与服务研究。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科研攻关与服务内容：加强重点运动员机能监测与调控，对运动员进行生理生化指标检测，制定调控身体疲劳的恢复方案，指导、调控运动员的营养饮食搭配；开展专项心理测评、咨询指导与干预调节。</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45</w:t>
      </w:r>
      <w:r>
        <w:rPr>
          <w:rFonts w:ascii="仿宋" w:eastAsia="仿宋" w:hAnsi="仿宋" w:hint="eastAsia"/>
          <w:b/>
          <w:sz w:val="32"/>
          <w:szCs w:val="32"/>
        </w:rPr>
        <w:t>、</w:t>
      </w:r>
      <w:r w:rsidRPr="005C411C">
        <w:rPr>
          <w:rFonts w:ascii="仿宋" w:eastAsia="仿宋" w:hAnsi="仿宋" w:hint="eastAsia"/>
          <w:b/>
          <w:sz w:val="32"/>
          <w:szCs w:val="32"/>
        </w:rPr>
        <w:t>羽毛球国家集训队综合科研攻关与服务研究。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科研攻关与服务内容：加强重点运动员机能监测与调控，对运动员进行生理生化指标检测，制定调控身体疲劳的恢复方案；针对轮椅运动员和截肢运动员的体能训练方法开展研究。</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46</w:t>
      </w:r>
      <w:r>
        <w:rPr>
          <w:rFonts w:ascii="仿宋" w:eastAsia="仿宋" w:hAnsi="仿宋" w:hint="eastAsia"/>
          <w:b/>
          <w:sz w:val="32"/>
          <w:szCs w:val="32"/>
        </w:rPr>
        <w:t>、</w:t>
      </w:r>
      <w:r w:rsidRPr="005C411C">
        <w:rPr>
          <w:rFonts w:ascii="仿宋" w:eastAsia="仿宋" w:hAnsi="仿宋" w:hint="eastAsia"/>
          <w:b/>
          <w:sz w:val="32"/>
          <w:szCs w:val="32"/>
        </w:rPr>
        <w:t>举重国家集训队综合科研攻关与服务研究。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加强运动员机能监测与调控，对运动员进行生理生化指标检测，制定调控身体疲劳的恢复方案；系统跟踪与评估运动员的训练负荷及体能适应状况，制定专项体能训练；对重点运动员的技术动作进行诊断与分析。</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47</w:t>
      </w:r>
      <w:r>
        <w:rPr>
          <w:rFonts w:ascii="仿宋" w:eastAsia="仿宋" w:hAnsi="仿宋" w:hint="eastAsia"/>
          <w:b/>
          <w:sz w:val="32"/>
          <w:szCs w:val="32"/>
        </w:rPr>
        <w:t>、</w:t>
      </w:r>
      <w:r w:rsidRPr="005C411C">
        <w:rPr>
          <w:rFonts w:ascii="仿宋" w:eastAsia="仿宋" w:hAnsi="仿宋" w:hint="eastAsia"/>
          <w:b/>
          <w:sz w:val="32"/>
          <w:szCs w:val="32"/>
        </w:rPr>
        <w:t>女子轮椅篮球国家集训队综合科研攻关与服务研究。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科研攻关与服务内容：系统跟踪与评估运动员的训练负荷及体能适应状况，制定并实施专项体能训练和运动康复服务计划</w:t>
      </w:r>
      <w:r w:rsidRPr="005C411C">
        <w:rPr>
          <w:rFonts w:ascii="仿宋" w:eastAsia="仿宋" w:hAnsi="仿宋" w:hint="eastAsia"/>
          <w:sz w:val="30"/>
          <w:szCs w:val="30"/>
        </w:rPr>
        <w:t>；</w:t>
      </w:r>
      <w:r w:rsidRPr="005C411C">
        <w:rPr>
          <w:rFonts w:ascii="仿宋" w:eastAsia="仿宋" w:hAnsi="仿宋" w:hint="eastAsia"/>
          <w:sz w:val="32"/>
          <w:szCs w:val="32"/>
        </w:rPr>
        <w:t>对运动员的技战术使用特征进行多角度分析与研究，针对重点对手的重要比赛录像进行整理和分析，剪辑出主要的战术打法，解析比赛中技战术使用效果的主要影响因素。</w:t>
      </w:r>
      <w:r w:rsidRPr="005C411C">
        <w:rPr>
          <w:rFonts w:ascii="仿宋" w:eastAsia="仿宋" w:hAnsi="仿宋"/>
          <w:sz w:val="32"/>
          <w:szCs w:val="32"/>
        </w:rPr>
        <w:t xml:space="preserve"> </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48</w:t>
      </w:r>
      <w:r>
        <w:rPr>
          <w:rFonts w:ascii="仿宋" w:eastAsia="仿宋" w:hAnsi="仿宋" w:hint="eastAsia"/>
          <w:b/>
          <w:sz w:val="32"/>
          <w:szCs w:val="32"/>
        </w:rPr>
        <w:t>、</w:t>
      </w:r>
      <w:r w:rsidRPr="005C411C">
        <w:rPr>
          <w:rFonts w:ascii="仿宋" w:eastAsia="仿宋" w:hAnsi="仿宋" w:hint="eastAsia"/>
          <w:b/>
          <w:sz w:val="32"/>
          <w:szCs w:val="32"/>
        </w:rPr>
        <w:t>盲人门球国家集训队综合科研攻关与服务研究。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科研攻关与服务内容：加强运动员机能监测与调控，对运动员进行生理生化指标检测，制定调控身体疲劳的恢复方案；系统跟踪与评估运动员的训练负荷及体能适应状况，制定并实施专项体能训练和运动康复服务计划</w:t>
      </w:r>
      <w:r w:rsidRPr="005C411C">
        <w:rPr>
          <w:rFonts w:ascii="仿宋" w:eastAsia="仿宋" w:hAnsi="仿宋" w:hint="eastAsia"/>
          <w:sz w:val="30"/>
          <w:szCs w:val="30"/>
        </w:rPr>
        <w:t>；</w:t>
      </w:r>
      <w:r w:rsidRPr="005C411C">
        <w:rPr>
          <w:rFonts w:ascii="仿宋" w:eastAsia="仿宋" w:hAnsi="仿宋" w:hint="eastAsia"/>
          <w:sz w:val="32"/>
          <w:szCs w:val="32"/>
        </w:rPr>
        <w:t>对运动员进行心理疏导和监控，开展专项心理测评、咨询指导与干预调节。</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49</w:t>
      </w:r>
      <w:r>
        <w:rPr>
          <w:rFonts w:ascii="仿宋" w:eastAsia="仿宋" w:hAnsi="仿宋" w:hint="eastAsia"/>
          <w:b/>
          <w:sz w:val="32"/>
          <w:szCs w:val="32"/>
        </w:rPr>
        <w:t>、</w:t>
      </w:r>
      <w:r w:rsidRPr="005C411C">
        <w:rPr>
          <w:rFonts w:ascii="仿宋" w:eastAsia="仿宋" w:hAnsi="仿宋" w:hint="eastAsia"/>
          <w:b/>
          <w:sz w:val="32"/>
          <w:szCs w:val="32"/>
        </w:rPr>
        <w:t>残疾人社会体育指导员激励和保障机制研究。</w:t>
      </w:r>
    </w:p>
    <w:p w:rsidR="00E87EEF" w:rsidRPr="005C411C"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研究内容：深入调研残疾人社会体育指导员培养、组织与服务情况，总结残疾人社会体育指导员发展过程中，在完善残疾人公共体育服务体系，实施人才队伍建设，发挥指导、服务基层残疾人体育健身活动和提升社会影响等方面的经验和做法。在新时期我国体育发展和残疾人基本公共体育服务体系建设新要求的大背景下，进一步强调融合发展理念，设计、完善、升级残疾人社会体育指导员组织培养体系、发展模式和资质评定等内容，提出科学有效且符合当前实情的残疾人社会体育指导员激励和保障机制。</w:t>
      </w:r>
    </w:p>
    <w:p w:rsidR="00E87EEF" w:rsidRPr="005C411C" w:rsidRDefault="00E87EEF" w:rsidP="005C411C">
      <w:pPr>
        <w:ind w:firstLineChars="200" w:firstLine="643"/>
        <w:rPr>
          <w:rFonts w:ascii="仿宋" w:eastAsia="仿宋" w:hAnsi="仿宋"/>
          <w:b/>
          <w:sz w:val="32"/>
          <w:szCs w:val="32"/>
        </w:rPr>
      </w:pPr>
      <w:r>
        <w:rPr>
          <w:rFonts w:ascii="仿宋" w:eastAsia="仿宋" w:hAnsi="仿宋"/>
          <w:b/>
          <w:sz w:val="32"/>
          <w:szCs w:val="32"/>
        </w:rPr>
        <w:t>50</w:t>
      </w:r>
      <w:bookmarkStart w:id="0" w:name="_GoBack"/>
      <w:bookmarkEnd w:id="0"/>
      <w:r>
        <w:rPr>
          <w:rFonts w:ascii="仿宋" w:eastAsia="仿宋" w:hAnsi="仿宋" w:hint="eastAsia"/>
          <w:b/>
          <w:sz w:val="32"/>
          <w:szCs w:val="32"/>
        </w:rPr>
        <w:t>、</w:t>
      </w:r>
      <w:r w:rsidRPr="005C411C">
        <w:rPr>
          <w:rFonts w:ascii="仿宋" w:eastAsia="仿宋" w:hAnsi="仿宋" w:hint="eastAsia"/>
          <w:b/>
          <w:sz w:val="32"/>
          <w:szCs w:val="32"/>
        </w:rPr>
        <w:t>促进残疾人智力青少年居家康复体育锻炼的早期干预手段与方法研究。</w:t>
      </w:r>
    </w:p>
    <w:p w:rsidR="00E87EEF" w:rsidRDefault="00E87EEF" w:rsidP="005C411C">
      <w:pPr>
        <w:ind w:firstLineChars="200" w:firstLine="640"/>
        <w:rPr>
          <w:rFonts w:ascii="仿宋" w:eastAsia="仿宋" w:hAnsi="仿宋"/>
          <w:sz w:val="32"/>
          <w:szCs w:val="32"/>
        </w:rPr>
      </w:pPr>
      <w:r w:rsidRPr="005C411C">
        <w:rPr>
          <w:rFonts w:ascii="仿宋" w:eastAsia="仿宋" w:hAnsi="仿宋" w:hint="eastAsia"/>
          <w:sz w:val="32"/>
          <w:szCs w:val="32"/>
        </w:rPr>
        <w:t>研究内容：根据残疾人在青少年阶段的身心发育和残疾特点，在广泛调研残疾人青少年居家康复体育锻炼的实际需求，积极借鉴国内外相关领域发展前沿和研究成果的基础上，组织开展青少年残疾人居家康复体育锻炼基本途径、方法和服务与支持体系研究，形成专为青少年残疾人开展居家康复体育锻炼的早期干预方法与指导方案。</w:t>
      </w:r>
    </w:p>
    <w:p w:rsidR="00E87EEF" w:rsidRPr="00BC027D" w:rsidRDefault="00E87EEF" w:rsidP="005C411C">
      <w:pPr>
        <w:ind w:firstLineChars="200" w:firstLine="643"/>
        <w:rPr>
          <w:rFonts w:ascii="仿宋" w:eastAsia="仿宋" w:hAnsi="仿宋"/>
          <w:b/>
          <w:sz w:val="32"/>
          <w:szCs w:val="32"/>
        </w:rPr>
      </w:pPr>
      <w:r w:rsidRPr="00BC027D">
        <w:rPr>
          <w:rFonts w:ascii="仿宋" w:eastAsia="仿宋" w:hAnsi="仿宋" w:hint="eastAsia"/>
          <w:b/>
          <w:sz w:val="32"/>
          <w:szCs w:val="32"/>
        </w:rPr>
        <w:t>二、经费资助</w:t>
      </w:r>
    </w:p>
    <w:p w:rsidR="00E87EEF" w:rsidRPr="00BC027D" w:rsidRDefault="00E87EEF" w:rsidP="00BC027D">
      <w:pPr>
        <w:ind w:firstLineChars="200" w:firstLine="640"/>
        <w:rPr>
          <w:rFonts w:ascii="仿宋" w:eastAsia="仿宋" w:hAnsi="仿宋"/>
          <w:sz w:val="32"/>
          <w:szCs w:val="32"/>
        </w:rPr>
      </w:pPr>
      <w:r w:rsidRPr="00BC027D">
        <w:rPr>
          <w:rFonts w:ascii="仿宋" w:eastAsia="仿宋" w:hAnsi="仿宋" w:hint="eastAsia"/>
          <w:sz w:val="32"/>
          <w:szCs w:val="32"/>
        </w:rPr>
        <w:t>对通过评审的课题签订协议后根据《中国残联课题管理办法》、《中国残疾人体育运动管理中心科研课题管理办法》、《中国残疾人体育运动管理中心科研课题经费管理办法》的相关规定给予资金资助。</w:t>
      </w:r>
    </w:p>
    <w:p w:rsidR="00E87EEF" w:rsidRPr="00C35E59" w:rsidRDefault="00E87EEF" w:rsidP="005C411C">
      <w:pPr>
        <w:ind w:firstLineChars="200" w:firstLine="640"/>
        <w:rPr>
          <w:rFonts w:ascii="仿宋" w:eastAsia="仿宋" w:hAnsi="仿宋"/>
          <w:sz w:val="32"/>
          <w:szCs w:val="32"/>
        </w:rPr>
      </w:pPr>
    </w:p>
    <w:p w:rsidR="00E87EEF" w:rsidRPr="005C411C" w:rsidRDefault="00E87EEF">
      <w:pPr>
        <w:rPr>
          <w:rFonts w:ascii="仿宋" w:eastAsia="仿宋" w:hAnsi="仿宋"/>
        </w:rPr>
      </w:pPr>
    </w:p>
    <w:sectPr w:rsidR="00E87EEF" w:rsidRPr="005C411C" w:rsidSect="00607683">
      <w:headerReference w:type="even" r:id="rId6"/>
      <w:headerReference w:type="default" r:id="rId7"/>
      <w:footerReference w:type="even" r:id="rId8"/>
      <w:footerReference w:type="default" r:id="rId9"/>
      <w:headerReference w:type="first" r:id="rId10"/>
      <w:footerReference w:type="first" r:id="rId11"/>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EEF" w:rsidRDefault="00E87EEF" w:rsidP="005C411C">
      <w:r>
        <w:separator/>
      </w:r>
    </w:p>
  </w:endnote>
  <w:endnote w:type="continuationSeparator" w:id="0">
    <w:p w:rsidR="00E87EEF" w:rsidRDefault="00E87EEF" w:rsidP="005C411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F" w:rsidRDefault="00E87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F" w:rsidRDefault="00E87EEF">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6pt;height:11pt;z-index:251660288;visibility:visible;mso-wrap-style:none;mso-position-horizontal:center;mso-position-horizontal-relative:margin" filled="f" stroked="f" strokeweight=".5pt">
          <v:textbox style="mso-fit-shape-to-text:t" inset="0,0,0,0">
            <w:txbxContent>
              <w:p w:rsidR="00E87EEF" w:rsidRDefault="00E87EEF">
                <w:pPr>
                  <w:pStyle w:val="Footer"/>
                </w:pPr>
                <w:fldSimple w:instr=" PAGE  \* MERGEFORMAT ">
                  <w:r>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F" w:rsidRDefault="00E87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EEF" w:rsidRDefault="00E87EEF" w:rsidP="005C411C">
      <w:r>
        <w:separator/>
      </w:r>
    </w:p>
  </w:footnote>
  <w:footnote w:type="continuationSeparator" w:id="0">
    <w:p w:rsidR="00E87EEF" w:rsidRDefault="00E87EEF" w:rsidP="005C4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F" w:rsidRDefault="00E87E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F" w:rsidRDefault="00E87EEF" w:rsidP="005C540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F" w:rsidRDefault="00E87E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2E6"/>
    <w:rsid w:val="00007248"/>
    <w:rsid w:val="00067087"/>
    <w:rsid w:val="000A166C"/>
    <w:rsid w:val="000A2523"/>
    <w:rsid w:val="000D5B0E"/>
    <w:rsid w:val="003C1C5F"/>
    <w:rsid w:val="00456D18"/>
    <w:rsid w:val="00531A27"/>
    <w:rsid w:val="0055516C"/>
    <w:rsid w:val="00556FE9"/>
    <w:rsid w:val="005632F9"/>
    <w:rsid w:val="005C411C"/>
    <w:rsid w:val="005C5406"/>
    <w:rsid w:val="00607683"/>
    <w:rsid w:val="00874B9A"/>
    <w:rsid w:val="00892698"/>
    <w:rsid w:val="00A20DB0"/>
    <w:rsid w:val="00BC027D"/>
    <w:rsid w:val="00C35E59"/>
    <w:rsid w:val="00CB32E6"/>
    <w:rsid w:val="00D372BA"/>
    <w:rsid w:val="00DF19A7"/>
    <w:rsid w:val="00E43816"/>
    <w:rsid w:val="00E87EEF"/>
    <w:rsid w:val="00EC51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1C"/>
    <w:pPr>
      <w:widowControl w:val="0"/>
      <w:jc w:val="both"/>
    </w:pPr>
    <w:rPr>
      <w:rFonts w:ascii="Calibri" w:eastAsia="宋体"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11C"/>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HeaderChar">
    <w:name w:val="Header Char"/>
    <w:basedOn w:val="DefaultParagraphFont"/>
    <w:link w:val="Header"/>
    <w:uiPriority w:val="99"/>
    <w:locked/>
    <w:rsid w:val="005C411C"/>
    <w:rPr>
      <w:rFonts w:cs="Times New Roman"/>
      <w:sz w:val="18"/>
      <w:szCs w:val="18"/>
    </w:rPr>
  </w:style>
  <w:style w:type="paragraph" w:styleId="Footer">
    <w:name w:val="footer"/>
    <w:basedOn w:val="Normal"/>
    <w:link w:val="FooterChar"/>
    <w:uiPriority w:val="99"/>
    <w:rsid w:val="005C411C"/>
    <w:pPr>
      <w:tabs>
        <w:tab w:val="center" w:pos="4153"/>
        <w:tab w:val="right" w:pos="8306"/>
      </w:tabs>
      <w:snapToGrid w:val="0"/>
      <w:jc w:val="left"/>
    </w:pPr>
    <w:rPr>
      <w:rFonts w:ascii="等线" w:eastAsia="等线" w:hAnsi="等线"/>
      <w:sz w:val="18"/>
      <w:szCs w:val="18"/>
    </w:rPr>
  </w:style>
  <w:style w:type="character" w:customStyle="1" w:styleId="FooterChar">
    <w:name w:val="Footer Char"/>
    <w:basedOn w:val="DefaultParagraphFont"/>
    <w:link w:val="Footer"/>
    <w:uiPriority w:val="99"/>
    <w:locked/>
    <w:rsid w:val="005C411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368</Words>
  <Characters>2100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梦欣</dc:creator>
  <cp:keywords/>
  <dc:description/>
  <cp:lastModifiedBy>微软用户</cp:lastModifiedBy>
  <cp:revision>11</cp:revision>
  <dcterms:created xsi:type="dcterms:W3CDTF">2019-04-18T02:44:00Z</dcterms:created>
  <dcterms:modified xsi:type="dcterms:W3CDTF">2019-04-29T12:48:00Z</dcterms:modified>
</cp:coreProperties>
</file>